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D" w:rsidRP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Sistema para el Desarrollo Integral de la Familia Michoacana</w:t>
      </w:r>
    </w:p>
    <w:p w:rsidR="00451A3D" w:rsidRDefault="00451A3D" w:rsidP="00451A3D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451A3D">
        <w:rPr>
          <w:rFonts w:ascii="Century Gothic" w:hAnsi="Century Gothic" w:cs="Arial"/>
          <w:b/>
          <w:sz w:val="24"/>
          <w:szCs w:val="24"/>
        </w:rPr>
        <w:t>INDICADORES DE RESULTADOS</w:t>
      </w:r>
    </w:p>
    <w:p w:rsidR="0074616F" w:rsidRDefault="004B2C70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31 de diciembre de 2024</w:t>
      </w:r>
      <w:bookmarkStart w:id="0" w:name="_GoBack"/>
      <w:bookmarkEnd w:id="0"/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ind w:right="-93"/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“En cumplimiento a lo dispuesto en los artículos 46 fracción III, inciso c), 52 y artículo cuarto transitorio fracción III de la Ley de Contabilidad Gubernamental y de conformidad con lo establecido en el Capítulo VII, Numeral IV del Manual de Contabilidad Gubernamental emitido por el CO</w:t>
      </w:r>
      <w:r>
        <w:rPr>
          <w:rFonts w:ascii="Century Gothic" w:hAnsi="Century Gothic" w:cs="Arial"/>
          <w:sz w:val="20"/>
          <w:szCs w:val="20"/>
        </w:rPr>
        <w:t>NAC, el Ente Público Informa lo</w:t>
      </w:r>
      <w:r w:rsidRPr="00451A3D">
        <w:rPr>
          <w:rFonts w:ascii="Century Gothic" w:hAnsi="Century Gothic" w:cs="Arial"/>
          <w:sz w:val="20"/>
          <w:szCs w:val="20"/>
        </w:rPr>
        <w:t xml:space="preserve"> siguiente:”</w:t>
      </w:r>
    </w:p>
    <w:p w:rsidR="00451A3D" w:rsidRPr="00451A3D" w:rsidRDefault="00451A3D" w:rsidP="00451A3D">
      <w:pPr>
        <w:jc w:val="center"/>
        <w:rPr>
          <w:rFonts w:ascii="Century Gothic" w:hAnsi="Century Gothic" w:cs="Arial"/>
          <w:sz w:val="26"/>
          <w:szCs w:val="26"/>
        </w:rPr>
      </w:pPr>
    </w:p>
    <w:p w:rsidR="00451A3D" w:rsidRPr="00451A3D" w:rsidRDefault="00451A3D" w:rsidP="00451A3D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451A3D">
        <w:rPr>
          <w:rFonts w:ascii="Century Gothic" w:hAnsi="Century Gothic" w:cs="Arial"/>
          <w:b/>
          <w:sz w:val="26"/>
          <w:szCs w:val="26"/>
        </w:rPr>
        <w:t>"Sin Información que Revelar".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  <w:sectPr w:rsidR="00451A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L.C. MA</w:t>
      </w:r>
      <w:r>
        <w:rPr>
          <w:rFonts w:ascii="Century Gothic" w:hAnsi="Century Gothic" w:cs="Arial"/>
          <w:sz w:val="20"/>
          <w:szCs w:val="20"/>
        </w:rPr>
        <w:t>RIA LIZBETH AGUILAR GUILLEN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JEFA </w:t>
      </w:r>
      <w:r>
        <w:rPr>
          <w:rFonts w:ascii="Century Gothic" w:hAnsi="Century Gothic" w:cs="Arial"/>
          <w:sz w:val="20"/>
          <w:szCs w:val="20"/>
        </w:rPr>
        <w:t>DEL DEPTO. DE CONTABILIDAD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DR. RODRIGO GOMEZ MONGE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  <w:sectPr w:rsidR="00451A3D" w:rsidSect="00451A3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51A3D">
        <w:rPr>
          <w:rFonts w:ascii="Century Gothic" w:hAnsi="Century Gothic" w:cs="Arial"/>
          <w:sz w:val="20"/>
          <w:szCs w:val="20"/>
        </w:rPr>
        <w:t>DELEGADO ADMINISTRATIVO</w:t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pBdr>
          <w:top w:val="single" w:sz="4" w:space="1" w:color="auto"/>
        </w:pBdr>
        <w:spacing w:after="0"/>
        <w:ind w:left="2694" w:right="2742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LIC. OSCAR CELIS SILVA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DIRECTOR GENERAL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51A3D" w:rsidRPr="00451A3D" w:rsidSect="00451A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D"/>
    <w:rsid w:val="00451A3D"/>
    <w:rsid w:val="004B2C70"/>
    <w:rsid w:val="005026B7"/>
    <w:rsid w:val="007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5DA5"/>
  <w15:chartTrackingRefBased/>
  <w15:docId w15:val="{472FE543-20EB-44B1-AC45-4A03837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dcterms:created xsi:type="dcterms:W3CDTF">2024-04-03T05:31:00Z</dcterms:created>
  <dcterms:modified xsi:type="dcterms:W3CDTF">2025-03-29T06:34:00Z</dcterms:modified>
</cp:coreProperties>
</file>